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8AD98E" w14:textId="2689F0E2" w:rsidR="00DE72D5" w:rsidRDefault="00DE72D5">
      <w:bookmarkStart w:id="0" w:name="_GoBack"/>
      <w:r>
        <w:t xml:space="preserve">USE THE TWO DIFFERENT READINGS BELOW TO --- </w:t>
      </w:r>
      <w:r>
        <w:rPr>
          <w:rFonts w:ascii="Helvetica" w:hAnsi="Helvetica" w:cs="Helvetica"/>
          <w:color w:val="000000"/>
          <w:sz w:val="21"/>
          <w:szCs w:val="21"/>
        </w:rPr>
        <w:t>Cite facts and research fro</w:t>
      </w:r>
      <w:r>
        <w:rPr>
          <w:rFonts w:ascii="Helvetica" w:hAnsi="Helvetica" w:cs="Helvetica"/>
          <w:color w:val="000000"/>
          <w:sz w:val="21"/>
          <w:szCs w:val="21"/>
        </w:rPr>
        <w:t xml:space="preserve">m the </w:t>
      </w:r>
      <w:r>
        <w:rPr>
          <w:rFonts w:ascii="Helvetica" w:hAnsi="Helvetica" w:cs="Helvetica"/>
          <w:color w:val="000000"/>
          <w:sz w:val="21"/>
          <w:szCs w:val="21"/>
        </w:rPr>
        <w:t xml:space="preserve">readings </w:t>
      </w:r>
      <w:r>
        <w:rPr>
          <w:rFonts w:ascii="Helvetica" w:hAnsi="Helvetica" w:cs="Helvetica"/>
          <w:color w:val="000000"/>
          <w:sz w:val="21"/>
          <w:szCs w:val="21"/>
        </w:rPr>
        <w:t xml:space="preserve">below </w:t>
      </w:r>
      <w:r>
        <w:rPr>
          <w:rFonts w:ascii="Helvetica" w:hAnsi="Helvetica" w:cs="Helvetica"/>
          <w:color w:val="000000"/>
          <w:sz w:val="21"/>
          <w:szCs w:val="21"/>
        </w:rPr>
        <w:t>about human development to back up your conclusion</w:t>
      </w:r>
      <w:r>
        <w:rPr>
          <w:rFonts w:ascii="Helvetica" w:hAnsi="Helvetica" w:cs="Helvetica"/>
          <w:color w:val="000000"/>
          <w:sz w:val="21"/>
          <w:szCs w:val="21"/>
        </w:rPr>
        <w:t>.</w:t>
      </w:r>
    </w:p>
    <w:p w14:paraId="7A7C0D2A" w14:textId="77777777" w:rsidR="00DE72D5" w:rsidRDefault="00DE72D5"/>
    <w:p w14:paraId="4F9237E2" w14:textId="1BA6C2C6" w:rsidR="00B90B31" w:rsidRDefault="00D86A82">
      <w:r>
        <w:t xml:space="preserve">Chapter 10 </w:t>
      </w:r>
      <w:r w:rsidR="00B90B31">
        <w:t>Bidirectional influences pg36</w:t>
      </w:r>
      <w:r w:rsidR="009D084A">
        <w:t>5</w:t>
      </w:r>
      <w:r>
        <w:t xml:space="preserve"> of </w:t>
      </w:r>
      <w:r>
        <w:rPr>
          <w:rFonts w:ascii="Source Sans Pro" w:hAnsi="Source Sans Pro"/>
          <w:color w:val="272B2A"/>
          <w:sz w:val="20"/>
          <w:szCs w:val="20"/>
        </w:rPr>
        <w:t xml:space="preserve">Scott O. Lilienfeld; Steven J. Lynn; Laura L. </w:t>
      </w:r>
      <w:proofErr w:type="spellStart"/>
      <w:r>
        <w:rPr>
          <w:rFonts w:ascii="Source Sans Pro" w:hAnsi="Source Sans Pro"/>
          <w:color w:val="272B2A"/>
          <w:sz w:val="20"/>
          <w:szCs w:val="20"/>
        </w:rPr>
        <w:t>Namy</w:t>
      </w:r>
      <w:proofErr w:type="spellEnd"/>
    </w:p>
    <w:p w14:paraId="0B5ABA53" w14:textId="6827AB7D" w:rsidR="009F4E99" w:rsidRDefault="00B90B31">
      <w:r w:rsidRPr="00B90B31">
        <w:t xml:space="preserve">"Human development is almost always a two-way street: Developmental influences are bidirectional. Children’s experiences influence their development, but their development also influences what they experience. Psychological traffic from parents to children runs in Longitudinal designs track the lives of both directions: Parents influence their children’s behavior, which in turn influences par- the same groups of people over time. </w:t>
      </w:r>
      <w:proofErr w:type="spellStart"/>
      <w:r w:rsidRPr="00B90B31">
        <w:t>ents’</w:t>
      </w:r>
      <w:proofErr w:type="spellEnd"/>
      <w:r w:rsidRPr="00B90B31">
        <w:t xml:space="preserve"> reactions and so on (Bell, 1968; Collins et al., 2000; O’Connor et al., 1998). Children also The classic Up Series directed by Michael change their environments by acting in ways that create changes in the behaviors of their </w:t>
      </w:r>
      <w:proofErr w:type="spellStart"/>
      <w:r w:rsidRPr="00B90B31">
        <w:t>Apted</w:t>
      </w:r>
      <w:proofErr w:type="spellEnd"/>
      <w:r w:rsidRPr="00B90B31">
        <w:t xml:space="preserve"> used the same technique by tracing siblings, friends, and teachers (Plomin, </w:t>
      </w:r>
      <w:proofErr w:type="spellStart"/>
      <w:r w:rsidRPr="00B90B31">
        <w:t>DeFries</w:t>
      </w:r>
      <w:proofErr w:type="spellEnd"/>
      <w:r w:rsidRPr="00B90B31">
        <w:t xml:space="preserve">, &amp;amp; </w:t>
      </w:r>
      <w:proofErr w:type="spellStart"/>
      <w:r w:rsidRPr="00B90B31">
        <w:t>Loehlin</w:t>
      </w:r>
      <w:proofErr w:type="spellEnd"/>
      <w:r w:rsidRPr="00B90B31">
        <w:t xml:space="preserve">, 1977; Steele, </w:t>
      </w:r>
      <w:proofErr w:type="spellStart"/>
      <w:r w:rsidRPr="00B90B31">
        <w:t>Rasbash</w:t>
      </w:r>
      <w:proofErr w:type="spellEnd"/>
      <w:r w:rsidRPr="00B90B31">
        <w:t xml:space="preserve">, &amp;amp; Jenkins, the lives of 14 British people from age 7 all 2012). Furthermore, as children grow older, they play an increasingly active role in selecting the way up through age 56. their own environments. It’s crucial to keep bidirectional influences in mind, because pop psychology is chock post hoc fallacy full of unidirectional explanations: those that attempt to explain development in terms false assumption that because one of a one-headed arrow. Parents fight with each other S their children react negatively. event occurred before another event Children witness violence at school S they become more aggressive. There’s probably a it must have caused that event kernel of truth in each of those explanations. Yet they </w:t>
      </w:r>
      <w:proofErr w:type="spellStart"/>
      <w:r w:rsidRPr="00B90B31">
        <w:t>typi</w:t>
      </w:r>
      <w:proofErr w:type="spellEnd"/>
      <w:r w:rsidRPr="00B90B31">
        <w:t xml:space="preserve">- </w:t>
      </w:r>
      <w:proofErr w:type="spellStart"/>
      <w:r w:rsidRPr="00B90B31">
        <w:t>cally</w:t>
      </w:r>
      <w:proofErr w:type="spellEnd"/>
      <w:r w:rsidRPr="00B90B31">
        <w:t xml:space="preserve"> tell only part of the story. That’s why so many arrows in psychology contain two heads (4), not one. In the study Environmental and Genetic Explanations of human development, two “heads” are almost always better—or least more accurate—than one, at least as far as arrows are concerned."</w:t>
      </w:r>
    </w:p>
    <w:p w14:paraId="54EAC15C" w14:textId="4D08D64A" w:rsidR="00DE72D5" w:rsidRDefault="00DE72D5"/>
    <w:p w14:paraId="6711B5FD" w14:textId="13BED965" w:rsidR="00DE72D5" w:rsidRPr="00DE72D5" w:rsidRDefault="00DE72D5">
      <w:pPr>
        <w:rPr>
          <w:b/>
        </w:rPr>
      </w:pPr>
      <w:r w:rsidRPr="00DE72D5">
        <w:rPr>
          <w:b/>
        </w:rPr>
        <w:t>CONTENT GUIDE NOTES</w:t>
      </w:r>
    </w:p>
    <w:p w14:paraId="491C6154" w14:textId="77777777" w:rsidR="00DE72D5" w:rsidRDefault="00DE72D5" w:rsidP="00DE72D5">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Personality can be conceived of as composed of traits, which reflect typical ways in which people respond, think, behave, and feel. There are two approaches to studying personality. In the nomothetic approach, researchers examine general principles across individuals. The idiographic approach focuses on individual differences. Together, these approaches explain both commonalities and differences across people.</w:t>
      </w:r>
    </w:p>
    <w:p w14:paraId="60CEB778" w14:textId="77777777" w:rsidR="00DE72D5" w:rsidRDefault="00DE72D5" w:rsidP="00DE72D5">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The study of personality follows three broad influences on behavior: genetic factors, shared environmental factors, and non-shared environmental factors. Research studies show that the genetic component for many personality traits is strong in identical twins, even when reared apart. Adoption studies show that adopted children share more personality traits with their biological parents than with their adoptive parents. Nevertheless, the evidence for genetic factors is not perfect, demonstrating the influence of non-shared environmental factors. The bottom line: shared environmental factors seem to play a small role in adult personality. Molecular genetic studies seek to identify which genes are associated with specific traits.</w:t>
      </w:r>
    </w:p>
    <w:p w14:paraId="75615C45" w14:textId="77777777" w:rsidR="00DE72D5" w:rsidRDefault="00DE72D5" w:rsidP="00DE72D5">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Most psychologists approach the study of personality through several major frameworks, including the psychoanalytic, trait, behavioral, and humanistic approaches.</w:t>
      </w:r>
    </w:p>
    <w:p w14:paraId="331DAF90" w14:textId="77777777" w:rsidR="00DE72D5" w:rsidRDefault="00DE72D5" w:rsidP="00DE72D5">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 xml:space="preserve">Psychoanalytic theory, developed by Sigmund Freud, suggests that the mind and the body have distinct influences on behavior. Freud suggested three core assumptions for psychoanalytic theory:  psychic determinism, symbolic meaning, and unconscious motivation. These three assumptions can then be seen </w:t>
      </w:r>
      <w:r>
        <w:rPr>
          <w:rFonts w:ascii="&amp;quot" w:hAnsi="&amp;quot"/>
          <w:color w:val="000000"/>
          <w:sz w:val="21"/>
          <w:szCs w:val="21"/>
        </w:rPr>
        <w:lastRenderedPageBreak/>
        <w:t>within the interactions of the three parts of human personality: the id—which operates on the pleasure principle; the ego—which operates on the reality principle; and the superego. These three components are often in conflict. One of the coping mechanisms people use to reduce the anxiety caused by this conflict is the use of defense mechanisms.  According to Freud’s approach to personality, early psychosexual development is critical, proceeding through a series of stages, each of which focuses on different erogenous zones. Although Freud’s work has had a powerful impact on society, criticisms of his approach include an inability to falsify major features of his approach, a failure of predictions, a questionable conception of the unconscious, a reliance on a limited and unrepresentative sample, and flawed assumptions of shared environmental influence.</w:t>
      </w:r>
    </w:p>
    <w:p w14:paraId="14E501C1" w14:textId="77777777" w:rsidR="00DE72D5" w:rsidRDefault="00DE72D5" w:rsidP="00DE72D5">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Another approach to personality grew from the behaviorist’s influence on psychology. This group of theorists rejected the influence of early childhood experiences in shaping personality and believed that environmental contingencies cause our behaviors. The two major assumptions underlying the behavioral view of personality include a focus on genetics and on reinforcers and punishers in the environment. A more moderate approach was proposed by social learning theorists, who emphasized the effect of reciprocal determinism on personality. Social learning approaches proposed observational learning as important to development. In addition, people’s attributions were accounted for by an internal or external locus of control. Behavioral and social learning approaches are favored for their empirical attitude. However, strict behaviorist explanations of personality are criticized for excluding a causal role for thinking in shaping personality and because the predictions of observational learning have not panned out. </w:t>
      </w:r>
    </w:p>
    <w:p w14:paraId="308105CE" w14:textId="77777777" w:rsidR="00DE72D5" w:rsidRDefault="00DE72D5" w:rsidP="00DE72D5">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Humanistic approaches to personality provide a third view. Humanistic approaches emphasize free will and self-actualization, a desire to be the best that we can be, at the core of personality development. In contrast to a Freudian view of a pleasure-seeking id driving our behavior, the humanistic view sees human nature as constructive. Humanists see personality as made up of three components: the organism, the self, and conditions of worth. Incongruence between these various components leads to psychological disorders. Humanistic approaches have been criticized for being difficult to falsify and suffering from confirmation bias. </w:t>
      </w:r>
    </w:p>
    <w:p w14:paraId="60C88E9E" w14:textId="77777777" w:rsidR="00DE72D5" w:rsidRDefault="00DE72D5" w:rsidP="00DE72D5">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A final approach seeks to understand the structure of personality as a cluster of individual traits. This approach relies on factor analysis to define traits. The most scientifically supported model is called the Big Five. Taking a lexical approach based in language usage, according to this approach all people fall along a continuum in five dimensions of extroversion, neuroticism, conscientiousness, agreeableness and openness to experience. The Big Five provides evidence for people’s implicit personality theories. A criticism of this approach is the finding of inconsistency of behaviors across situations. This criticism, however, has been countered by other research that shows that traits are good at predicting behavior on average, rather than in specific situations, therefore predicting behavioral trends, if not specific behaviors.</w:t>
      </w:r>
    </w:p>
    <w:p w14:paraId="09143AFD" w14:textId="77777777" w:rsidR="00DE72D5" w:rsidRDefault="00DE72D5" w:rsidP="00DE72D5">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 xml:space="preserve">No discussion of personality is complete without an exploration of different approaches to personality assessment. Phrenology, one of the earliest attempts to assess personality based on the pattern of bumps on the skull, failed to withstand empirical testing. Physiognomy, based on facial types, also did not fare well. These days, assessments are evaluated for their reliability (consistency) and validity (the truthfulness of the measure). Structured personality tests are paper-and-pencil tests with fixed responses. The most widely used of these is the MMPI-2, popular because of its high validity and reliability. Other structured tests have been developed using a rational/theoretical method of test construction. Although many structured tests have fair validity and reliability, such as the NEO-PI-R used to assess the Big Five, others, such as the Myers-Briggs Type Indicator (MBTI), have doubtful validity and reliability. In contrast to structured tests, projective tests require a person to interpret an ambiguous stimulus, such as the Rorschach Inkblot Test or the Thematic Apperception Test (TAT). Such tests are favored by the psychoanalytic approach because their underlying projective hypothesis is that the interpretation of a vague, ambiguous stimulus allows for a person to project their personality onto a stimulus and for unconscious motives to be revealed. Unfortunately, reliability and validity are both very </w:t>
      </w:r>
      <w:r>
        <w:rPr>
          <w:rFonts w:ascii="&amp;quot" w:hAnsi="&amp;quot"/>
          <w:color w:val="000000"/>
          <w:sz w:val="21"/>
          <w:szCs w:val="21"/>
        </w:rPr>
        <w:lastRenderedPageBreak/>
        <w:t>poor. In particular, the Rorschach has been shown to have poor incremental validity. Other projective tests include human figure drawing tests and graphology. A final caution regarding all types of personality assessments involves the P. T. Barnum effect: an interpretation that is sufficiently vague and general and could fit almost anybody and thereby provides personal validation</w:t>
      </w:r>
    </w:p>
    <w:bookmarkEnd w:id="0"/>
    <w:p w14:paraId="4FEC80B4" w14:textId="77777777" w:rsidR="00901A82" w:rsidRDefault="00901A82"/>
    <w:sectPr w:rsidR="00901A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Helvetica">
    <w:altName w:val="Arial"/>
    <w:panose1 w:val="020B0604020202020204"/>
    <w:charset w:val="00"/>
    <w:family w:val="swiss"/>
    <w:pitch w:val="variable"/>
    <w:sig w:usb0="E0002AFF" w:usb1="C0007843" w:usb2="00000009" w:usb3="00000000" w:csb0="000001FF" w:csb1="00000000"/>
  </w:font>
  <w:font w:name="Source Sans Pro">
    <w:charset w:val="00"/>
    <w:family w:val="swiss"/>
    <w:pitch w:val="variable"/>
    <w:sig w:usb0="600002F7" w:usb1="02000001" w:usb2="00000000" w:usb3="00000000" w:csb0="0000019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31"/>
    <w:rsid w:val="00901A82"/>
    <w:rsid w:val="009D084A"/>
    <w:rsid w:val="009F4E99"/>
    <w:rsid w:val="00B90B31"/>
    <w:rsid w:val="00D86A82"/>
    <w:rsid w:val="00DE7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F7E48"/>
  <w15:chartTrackingRefBased/>
  <w15:docId w15:val="{DE1695B1-03EE-4415-A68B-47870A740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72D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321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Ivorie Bell649</dc:creator>
  <cp:keywords/>
  <dc:description/>
  <cp:lastModifiedBy>Ivorie Bell649</cp:lastModifiedBy>
  <cp:revision>2</cp:revision>
  <dcterms:created xsi:type="dcterms:W3CDTF">2018-11-22T03:56:00Z</dcterms:created>
  <dcterms:modified xsi:type="dcterms:W3CDTF">2018-11-23T14:38:00Z</dcterms:modified>
</cp:coreProperties>
</file>